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74" w:rsidRDefault="00963C42" w:rsidP="00963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Tipi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1E74">
        <w:rPr>
          <w:rFonts w:ascii="Times New Roman" w:hAnsi="Times New Roman" w:cs="Times New Roman"/>
          <w:sz w:val="24"/>
          <w:szCs w:val="24"/>
        </w:rPr>
        <w:t xml:space="preserve">: </w:t>
      </w:r>
      <w:r w:rsidR="00F31E74" w:rsidRPr="00F31E74">
        <w:rPr>
          <w:rFonts w:ascii="Times New Roman" w:hAnsi="Times New Roman" w:cs="Times New Roman"/>
          <w:sz w:val="24"/>
          <w:szCs w:val="24"/>
        </w:rPr>
        <w:t xml:space="preserve">2019 Yılı </w:t>
      </w:r>
      <w:proofErr w:type="spellStart"/>
      <w:r w:rsidR="00F31E74" w:rsidRPr="00F31E74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F31E74" w:rsidRPr="00F31E74">
        <w:rPr>
          <w:rFonts w:ascii="Times New Roman" w:hAnsi="Times New Roman" w:cs="Times New Roman"/>
          <w:sz w:val="24"/>
          <w:szCs w:val="24"/>
        </w:rPr>
        <w:t xml:space="preserve">+ Ana Eylem 2 Yükseköğretim Alanı Stratejik </w:t>
      </w:r>
    </w:p>
    <w:p w:rsidR="00724940" w:rsidRDefault="00F31E74" w:rsidP="00F31E74">
      <w:pPr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1E74">
        <w:rPr>
          <w:rFonts w:ascii="Times New Roman" w:hAnsi="Times New Roman" w:cs="Times New Roman"/>
          <w:sz w:val="24"/>
          <w:szCs w:val="24"/>
        </w:rPr>
        <w:t>Ortaklıklar (KA203)</w:t>
      </w:r>
    </w:p>
    <w:p w:rsidR="00724940" w:rsidRDefault="003B1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Numarası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3B1E09">
        <w:rPr>
          <w:rFonts w:ascii="Times New Roman" w:hAnsi="Times New Roman" w:cs="Times New Roman"/>
          <w:sz w:val="24"/>
          <w:szCs w:val="24"/>
        </w:rPr>
        <w:t>2019-1-TR01-KA203-074673</w:t>
      </w:r>
    </w:p>
    <w:p w:rsidR="003B1E09" w:rsidRPr="003B1E09" w:rsidRDefault="003B1E09" w:rsidP="003B1E0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Proje 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3B1E09">
        <w:rPr>
          <w:rFonts w:ascii="Times New Roman" w:hAnsi="Times New Roman" w:cs="Times New Roman"/>
          <w:sz w:val="24"/>
          <w:szCs w:val="24"/>
          <w:lang w:val="en-US"/>
        </w:rPr>
        <w:t xml:space="preserve">Academic Hospitality For International Students In Higher Education:  </w:t>
      </w:r>
    </w:p>
    <w:p w:rsidR="00A227E7" w:rsidRDefault="003B1E09" w:rsidP="003B1E09">
      <w:pPr>
        <w:ind w:left="1416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B1E09">
        <w:rPr>
          <w:rFonts w:ascii="Times New Roman" w:hAnsi="Times New Roman" w:cs="Times New Roman"/>
          <w:sz w:val="24"/>
          <w:szCs w:val="24"/>
          <w:lang w:val="en-US"/>
        </w:rPr>
        <w:t xml:space="preserve">Building Guidelines </w:t>
      </w:r>
      <w:proofErr w:type="gramStart"/>
      <w:r w:rsidRPr="003B1E09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Pr="003B1E09">
        <w:rPr>
          <w:rFonts w:ascii="Times New Roman" w:hAnsi="Times New Roman" w:cs="Times New Roman"/>
          <w:sz w:val="24"/>
          <w:szCs w:val="24"/>
          <w:lang w:val="en-US"/>
        </w:rPr>
        <w:t xml:space="preserve"> Academic And Non-Academic Staff</w:t>
      </w:r>
    </w:p>
    <w:p w:rsidR="003B1E09" w:rsidRPr="00724940" w:rsidRDefault="00724940" w:rsidP="003B1E09">
      <w:pPr>
        <w:rPr>
          <w:rFonts w:ascii="Times New Roman" w:hAnsi="Times New Roman" w:cs="Times New Roman"/>
          <w:sz w:val="24"/>
          <w:szCs w:val="24"/>
        </w:rPr>
      </w:pPr>
      <w:r w:rsidRPr="00724940">
        <w:rPr>
          <w:rFonts w:ascii="Times New Roman" w:hAnsi="Times New Roman" w:cs="Times New Roman"/>
          <w:sz w:val="24"/>
          <w:szCs w:val="24"/>
        </w:rPr>
        <w:t>Projenin Kısaltması</w:t>
      </w:r>
      <w:r w:rsidRPr="00724940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AcHopInt</w:t>
      </w:r>
      <w:proofErr w:type="spellEnd"/>
    </w:p>
    <w:p w:rsidR="003B1E09" w:rsidRDefault="003D033F" w:rsidP="003B1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 </w:t>
      </w:r>
      <w:r w:rsidR="00BB3DB1">
        <w:rPr>
          <w:rFonts w:ascii="Times New Roman" w:hAnsi="Times New Roman" w:cs="Times New Roman"/>
          <w:sz w:val="24"/>
          <w:szCs w:val="24"/>
        </w:rPr>
        <w:t>Koordinatörü</w:t>
      </w:r>
      <w:r w:rsidR="003B1E09" w:rsidRPr="003B1E09">
        <w:rPr>
          <w:rFonts w:ascii="Times New Roman" w:hAnsi="Times New Roman" w:cs="Times New Roman"/>
          <w:sz w:val="24"/>
          <w:szCs w:val="24"/>
        </w:rPr>
        <w:tab/>
        <w:t>: Bursa Uludağ Üniversitesi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D4B" w:rsidRDefault="003B1E09" w:rsidP="003B1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Ortakları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D1D4B" w:rsidRPr="003D033F">
        <w:rPr>
          <w:rFonts w:ascii="Times New Roman" w:hAnsi="Times New Roman" w:cs="Times New Roman"/>
          <w:sz w:val="24"/>
          <w:szCs w:val="24"/>
        </w:rPr>
        <w:t>Uluslararası Murad Hüdavendigar Anadolu İmam Hatip Lisesi</w:t>
      </w:r>
    </w:p>
    <w:p w:rsidR="00963C42" w:rsidRDefault="00BD1D4B" w:rsidP="00BD1D4B">
      <w:pPr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3C42" w:rsidRPr="00963C42">
        <w:rPr>
          <w:rFonts w:ascii="Times New Roman" w:hAnsi="Times New Roman" w:cs="Times New Roman"/>
          <w:sz w:val="24"/>
          <w:szCs w:val="24"/>
        </w:rPr>
        <w:t>Ankara Hacı Bayram Veli Üniversitesi</w:t>
      </w:r>
    </w:p>
    <w:p w:rsidR="003D033F" w:rsidRDefault="003D033F" w:rsidP="00BD1D4B">
      <w:pPr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033F">
        <w:rPr>
          <w:rFonts w:ascii="Times New Roman" w:hAnsi="Times New Roman" w:cs="Times New Roman"/>
          <w:sz w:val="24"/>
          <w:szCs w:val="24"/>
        </w:rPr>
        <w:t>Muğla Sıtkı Koçman Üniversitesi</w:t>
      </w:r>
    </w:p>
    <w:p w:rsidR="003B1E09" w:rsidRPr="00BB3DB1" w:rsidRDefault="003D033F" w:rsidP="00BB3DB1">
      <w:pPr>
        <w:ind w:left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B3DB1">
        <w:rPr>
          <w:rFonts w:ascii="Times New Roman" w:hAnsi="Times New Roman" w:cs="Times New Roman"/>
          <w:sz w:val="24"/>
          <w:szCs w:val="24"/>
        </w:rPr>
        <w:t>Leon</w:t>
      </w:r>
      <w:proofErr w:type="spellEnd"/>
      <w:r w:rsidR="00BB3DB1">
        <w:rPr>
          <w:rFonts w:ascii="Times New Roman" w:hAnsi="Times New Roman" w:cs="Times New Roman"/>
          <w:sz w:val="24"/>
          <w:szCs w:val="24"/>
        </w:rPr>
        <w:t xml:space="preserve"> Üniversitesi - </w:t>
      </w:r>
      <w:proofErr w:type="spellStart"/>
      <w:r w:rsidR="00963C42">
        <w:rPr>
          <w:rFonts w:ascii="Times New Roman" w:hAnsi="Times New Roman" w:cs="Times New Roman"/>
          <w:sz w:val="24"/>
          <w:szCs w:val="24"/>
        </w:rPr>
        <w:t>Universi</w:t>
      </w:r>
      <w:r w:rsidR="00963C42" w:rsidRPr="00963C42">
        <w:rPr>
          <w:rFonts w:ascii="Times New Roman" w:hAnsi="Times New Roman" w:cs="Times New Roman"/>
          <w:sz w:val="24"/>
          <w:szCs w:val="24"/>
        </w:rPr>
        <w:t>dad</w:t>
      </w:r>
      <w:proofErr w:type="spellEnd"/>
      <w:r w:rsidR="00963C42" w:rsidRPr="00963C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63C42" w:rsidRPr="00963C42">
        <w:rPr>
          <w:rFonts w:ascii="Times New Roman" w:hAnsi="Times New Roman" w:cs="Times New Roman"/>
          <w:sz w:val="24"/>
          <w:szCs w:val="24"/>
        </w:rPr>
        <w:t>Leon</w:t>
      </w:r>
      <w:proofErr w:type="spellEnd"/>
      <w:r w:rsidR="00BB3DB1">
        <w:rPr>
          <w:rFonts w:ascii="Times New Roman" w:hAnsi="Times New Roman" w:cs="Times New Roman"/>
          <w:sz w:val="24"/>
          <w:szCs w:val="24"/>
        </w:rPr>
        <w:t xml:space="preserve">- </w:t>
      </w:r>
      <w:r w:rsidR="00963C42" w:rsidRPr="00BB3DB1">
        <w:rPr>
          <w:rFonts w:ascii="Times New Roman" w:hAnsi="Times New Roman" w:cs="Times New Roman"/>
          <w:b/>
          <w:sz w:val="24"/>
          <w:szCs w:val="24"/>
        </w:rPr>
        <w:t>(İspanya)</w:t>
      </w:r>
      <w:r w:rsidR="00BB3DB1" w:rsidRPr="00BB3D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3C42" w:rsidRPr="00BB3DB1" w:rsidRDefault="00963C42" w:rsidP="00963C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="00BB3DB1">
        <w:rPr>
          <w:rFonts w:ascii="Times New Roman" w:hAnsi="Times New Roman" w:cs="Times New Roman"/>
          <w:sz w:val="24"/>
          <w:szCs w:val="24"/>
        </w:rPr>
        <w:t>Stichting</w:t>
      </w:r>
      <w:proofErr w:type="spellEnd"/>
      <w:r w:rsidR="00BB3DB1">
        <w:rPr>
          <w:rFonts w:ascii="Times New Roman" w:hAnsi="Times New Roman" w:cs="Times New Roman"/>
          <w:sz w:val="24"/>
          <w:szCs w:val="24"/>
        </w:rPr>
        <w:t xml:space="preserve"> Business Development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Fri</w:t>
      </w:r>
      <w:r w:rsidRPr="00963C42">
        <w:rPr>
          <w:rFonts w:ascii="Times New Roman" w:hAnsi="Times New Roman" w:cs="Times New Roman"/>
          <w:sz w:val="24"/>
          <w:szCs w:val="24"/>
        </w:rPr>
        <w:t>esland</w:t>
      </w:r>
      <w:proofErr w:type="spellEnd"/>
      <w:r w:rsidR="00BB3DB1">
        <w:rPr>
          <w:rFonts w:ascii="Times New Roman" w:hAnsi="Times New Roman" w:cs="Times New Roman"/>
          <w:sz w:val="24"/>
          <w:szCs w:val="24"/>
        </w:rPr>
        <w:t xml:space="preserve">- </w:t>
      </w:r>
      <w:r w:rsidRPr="00BB3DB1">
        <w:rPr>
          <w:rFonts w:ascii="Times New Roman" w:hAnsi="Times New Roman" w:cs="Times New Roman"/>
          <w:b/>
          <w:sz w:val="24"/>
          <w:szCs w:val="24"/>
        </w:rPr>
        <w:t>(Hollanda)</w:t>
      </w:r>
    </w:p>
    <w:p w:rsidR="00963C42" w:rsidRPr="00BB3DB1" w:rsidRDefault="00963C42" w:rsidP="00BB3D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="00BB3DB1">
        <w:rPr>
          <w:rFonts w:ascii="Times New Roman" w:hAnsi="Times New Roman" w:cs="Times New Roman"/>
          <w:sz w:val="24"/>
          <w:szCs w:val="24"/>
        </w:rPr>
        <w:t>Kaunas</w:t>
      </w:r>
      <w:proofErr w:type="spellEnd"/>
      <w:r w:rsidR="00BB3DB1">
        <w:rPr>
          <w:rFonts w:ascii="Times New Roman" w:hAnsi="Times New Roman" w:cs="Times New Roman"/>
          <w:sz w:val="24"/>
          <w:szCs w:val="24"/>
        </w:rPr>
        <w:t xml:space="preserve"> Teknik Üniversitesi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DB1">
        <w:rPr>
          <w:rFonts w:ascii="Times New Roman" w:hAnsi="Times New Roman" w:cs="Times New Roman"/>
          <w:b/>
          <w:sz w:val="24"/>
          <w:szCs w:val="24"/>
        </w:rPr>
        <w:t>(Litvanya)</w:t>
      </w:r>
    </w:p>
    <w:p w:rsidR="00963C42" w:rsidRDefault="00963C42" w:rsidP="00963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Letterkenny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DB1">
        <w:rPr>
          <w:rFonts w:ascii="Times New Roman" w:hAnsi="Times New Roman" w:cs="Times New Roman"/>
          <w:sz w:val="24"/>
          <w:szCs w:val="24"/>
        </w:rPr>
        <w:t xml:space="preserve">Teknoloji Enstitüsü-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DB1">
        <w:rPr>
          <w:rFonts w:ascii="Times New Roman" w:hAnsi="Times New Roman" w:cs="Times New Roman"/>
          <w:b/>
          <w:sz w:val="24"/>
          <w:szCs w:val="24"/>
        </w:rPr>
        <w:t>(İrlanda)</w:t>
      </w:r>
    </w:p>
    <w:p w:rsidR="00963C42" w:rsidRDefault="00963C42" w:rsidP="003B1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Başlangıcı</w:t>
      </w:r>
      <w:r>
        <w:rPr>
          <w:rFonts w:ascii="Times New Roman" w:hAnsi="Times New Roman" w:cs="Times New Roman"/>
          <w:sz w:val="24"/>
          <w:szCs w:val="24"/>
        </w:rPr>
        <w:tab/>
        <w:t>: 01.10.2019</w:t>
      </w:r>
    </w:p>
    <w:p w:rsidR="003B1E09" w:rsidRDefault="003B1E09" w:rsidP="003B1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Süresi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24 ay</w:t>
      </w:r>
    </w:p>
    <w:p w:rsidR="00CD21C2" w:rsidRDefault="00963C42" w:rsidP="003D03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Özeti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CD21C2">
        <w:rPr>
          <w:rFonts w:ascii="Times New Roman" w:hAnsi="Times New Roman" w:cs="Times New Roman"/>
          <w:sz w:val="24"/>
          <w:szCs w:val="24"/>
        </w:rPr>
        <w:t>Achopint</w:t>
      </w:r>
      <w:proofErr w:type="spellEnd"/>
      <w:r w:rsidR="00CD21C2">
        <w:rPr>
          <w:rFonts w:ascii="Times New Roman" w:hAnsi="Times New Roman" w:cs="Times New Roman"/>
          <w:sz w:val="24"/>
          <w:szCs w:val="24"/>
        </w:rPr>
        <w:t xml:space="preserve"> Projesi, uluslararası öğrencilerin yaşam standartlarını ve yükseköğretim ve ortaöğretim kurumlarının akademik misafirperverliklerini artıracak yenilikçi stratejiler sunmak üzere tasarlanmıştır. Projenin birincil hedef grubu; sınıflarında uluslararası öğrenci bulunan akademik personel ve uluslararası öğrencilerin idari işlemlerinden sorumlu akademik olmayan personeldir. İkincil hedef gruplar ise uluslararası öğrenciler ve yerli öğrencilerdir. </w:t>
      </w:r>
    </w:p>
    <w:p w:rsidR="003B1E09" w:rsidRPr="003B1E09" w:rsidRDefault="003D033F" w:rsidP="003D03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 kapsamında uluslararası öğrencilerin akademik, sosyal ve kültürel alanda adaptasyonunu sağlamak amacıyla akademik ve idari personelin uygulayacağı bir rehberin hazırlanması ve “International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Coaching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adı verilen koçluk sistemi sayesinde öğrenciler arasında </w:t>
      </w:r>
      <w:proofErr w:type="gramStart"/>
      <w:r>
        <w:rPr>
          <w:rFonts w:ascii="Times New Roman" w:hAnsi="Times New Roman" w:cs="Times New Roman"/>
          <w:sz w:val="24"/>
          <w:szCs w:val="24"/>
        </w:rPr>
        <w:t>sinerjinin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yaratılması amaçlanmaktadır. </w:t>
      </w:r>
      <w:r w:rsidR="00BB3DB1">
        <w:rPr>
          <w:rFonts w:ascii="Times New Roman" w:hAnsi="Times New Roman" w:cs="Times New Roman"/>
          <w:sz w:val="24"/>
          <w:szCs w:val="24"/>
        </w:rPr>
        <w:t xml:space="preserve">Proje kapsamında hazırlanacak rehber kitaba ek olarak Uluslararası Eğitim Koçluğu ile ilgili akademik ve idari personele yönelik eğitimler </w:t>
      </w:r>
      <w:r w:rsidR="00C87256">
        <w:rPr>
          <w:rFonts w:ascii="Times New Roman" w:hAnsi="Times New Roman" w:cs="Times New Roman"/>
          <w:sz w:val="24"/>
          <w:szCs w:val="24"/>
        </w:rPr>
        <w:t xml:space="preserve">ve seminerler </w:t>
      </w:r>
      <w:r w:rsidR="00BB3DB1">
        <w:rPr>
          <w:rFonts w:ascii="Times New Roman" w:hAnsi="Times New Roman" w:cs="Times New Roman"/>
          <w:sz w:val="24"/>
          <w:szCs w:val="24"/>
        </w:rPr>
        <w:t>verilecek</w:t>
      </w:r>
      <w:r w:rsidR="00C87256">
        <w:rPr>
          <w:rFonts w:ascii="Times New Roman" w:hAnsi="Times New Roman" w:cs="Times New Roman"/>
          <w:sz w:val="24"/>
          <w:szCs w:val="24"/>
        </w:rPr>
        <w:t xml:space="preserve">tir. Projenin ortaklarından olan okulumuz Uluslararası Murat Hüdavendigar Anadolu İmam Hatip Lisesi 2018 yılında gerçekleştirdiği </w:t>
      </w:r>
      <w:proofErr w:type="spellStart"/>
      <w:r w:rsidR="00C87256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C87256">
        <w:rPr>
          <w:rFonts w:ascii="Times New Roman" w:hAnsi="Times New Roman" w:cs="Times New Roman"/>
          <w:sz w:val="24"/>
          <w:szCs w:val="24"/>
        </w:rPr>
        <w:t xml:space="preserve">+ “Çok Kültürlü Eğitimde Öğretmenin Rolü” projesinde kazanılan tecrübelerini bu projeye aktarmanın yanı sıra uluslararası yapısından dolayı </w:t>
      </w:r>
      <w:proofErr w:type="spellStart"/>
      <w:r w:rsidR="00C87256">
        <w:rPr>
          <w:rFonts w:ascii="Times New Roman" w:hAnsi="Times New Roman" w:cs="Times New Roman"/>
          <w:sz w:val="24"/>
          <w:szCs w:val="24"/>
        </w:rPr>
        <w:t>AcHopInt</w:t>
      </w:r>
      <w:proofErr w:type="spellEnd"/>
      <w:r w:rsidR="00C87256">
        <w:rPr>
          <w:rFonts w:ascii="Times New Roman" w:hAnsi="Times New Roman" w:cs="Times New Roman"/>
          <w:sz w:val="24"/>
          <w:szCs w:val="24"/>
        </w:rPr>
        <w:t xml:space="preserve"> Projesinde saha uygulamaları ve pilot okul olarak etkin rol alacaktır. Ortaklık yapısının </w:t>
      </w:r>
      <w:r w:rsidR="00D76F65">
        <w:rPr>
          <w:rFonts w:ascii="Times New Roman" w:hAnsi="Times New Roman" w:cs="Times New Roman"/>
          <w:sz w:val="24"/>
          <w:szCs w:val="24"/>
        </w:rPr>
        <w:t xml:space="preserve">Avrupa ve </w:t>
      </w:r>
      <w:r w:rsidR="00D76F65">
        <w:rPr>
          <w:rFonts w:ascii="Times New Roman" w:hAnsi="Times New Roman" w:cs="Times New Roman"/>
          <w:sz w:val="24"/>
          <w:szCs w:val="24"/>
        </w:rPr>
        <w:lastRenderedPageBreak/>
        <w:t xml:space="preserve">Türkiye’deki </w:t>
      </w:r>
      <w:r w:rsidR="00C87256">
        <w:rPr>
          <w:rFonts w:ascii="Times New Roman" w:hAnsi="Times New Roman" w:cs="Times New Roman"/>
          <w:sz w:val="24"/>
          <w:szCs w:val="24"/>
        </w:rPr>
        <w:t>üniversitelerden oluştuğu bu proje ile aynı zamanda okulumuz öğrencilerinin akademik hayatlarına uluslararası rehberlik</w:t>
      </w:r>
      <w:r w:rsidR="00BD1D4B">
        <w:rPr>
          <w:rFonts w:ascii="Times New Roman" w:hAnsi="Times New Roman" w:cs="Times New Roman"/>
          <w:sz w:val="24"/>
          <w:szCs w:val="24"/>
        </w:rPr>
        <w:t xml:space="preserve"> edilmesi teşvik edilmesi planlanmıştır</w:t>
      </w:r>
      <w:r w:rsidR="00D76F65">
        <w:rPr>
          <w:rFonts w:ascii="Times New Roman" w:hAnsi="Times New Roman" w:cs="Times New Roman"/>
          <w:sz w:val="24"/>
          <w:szCs w:val="24"/>
        </w:rPr>
        <w:t>.</w:t>
      </w:r>
      <w:r w:rsidR="00CD21C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3B1E09" w:rsidRPr="003B1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09"/>
    <w:rsid w:val="003B1E09"/>
    <w:rsid w:val="003D033F"/>
    <w:rsid w:val="004C59FC"/>
    <w:rsid w:val="00724940"/>
    <w:rsid w:val="00963C42"/>
    <w:rsid w:val="00A227E7"/>
    <w:rsid w:val="00BB3DB1"/>
    <w:rsid w:val="00BD1D4B"/>
    <w:rsid w:val="00C76A13"/>
    <w:rsid w:val="00C87256"/>
    <w:rsid w:val="00CD21C2"/>
    <w:rsid w:val="00D76F65"/>
    <w:rsid w:val="00F3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st</cp:lastModifiedBy>
  <cp:revision>4</cp:revision>
  <dcterms:created xsi:type="dcterms:W3CDTF">2019-09-13T08:40:00Z</dcterms:created>
  <dcterms:modified xsi:type="dcterms:W3CDTF">2020-06-03T12:14:00Z</dcterms:modified>
</cp:coreProperties>
</file>